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Ecology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Species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Population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Community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Ecosystem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Habitat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Niche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 xml:space="preserve">Predation </w:t>
      </w:r>
      <w:r w:rsidR="006F4BD7" w:rsidRPr="006F4BD7">
        <w:rPr>
          <w:rFonts w:ascii="Arial" w:hAnsi="Arial" w:cs="Arial"/>
          <w:bCs/>
          <w:sz w:val="24"/>
          <w:szCs w:val="24"/>
        </w:rPr>
        <w:t>–</w:t>
      </w:r>
      <w:r w:rsidRPr="006F4BD7">
        <w:rPr>
          <w:rFonts w:ascii="Arial" w:hAnsi="Arial" w:cs="Arial"/>
          <w:bCs/>
          <w:sz w:val="24"/>
          <w:szCs w:val="24"/>
        </w:rPr>
        <w:t xml:space="preserve"> </w:t>
      </w:r>
      <w:r w:rsidR="006F4BD7" w:rsidRPr="006F4BD7">
        <w:rPr>
          <w:rFonts w:ascii="Arial" w:hAnsi="Arial" w:cs="Arial"/>
          <w:bCs/>
          <w:sz w:val="24"/>
          <w:szCs w:val="24"/>
        </w:rPr>
        <w:t xml:space="preserve">Adaptations of </w:t>
      </w:r>
      <w:r w:rsidRPr="006F4BD7">
        <w:rPr>
          <w:rFonts w:ascii="Arial" w:hAnsi="Arial" w:cs="Arial"/>
          <w:bCs/>
          <w:sz w:val="24"/>
          <w:szCs w:val="24"/>
        </w:rPr>
        <w:t xml:space="preserve">predator, </w:t>
      </w:r>
      <w:r w:rsidR="006F4BD7" w:rsidRPr="006F4BD7">
        <w:rPr>
          <w:rFonts w:ascii="Arial" w:hAnsi="Arial" w:cs="Arial"/>
          <w:bCs/>
          <w:sz w:val="24"/>
          <w:szCs w:val="24"/>
        </w:rPr>
        <w:t xml:space="preserve">Adaptations of </w:t>
      </w:r>
      <w:r w:rsidRPr="006F4BD7">
        <w:rPr>
          <w:rFonts w:ascii="Arial" w:hAnsi="Arial" w:cs="Arial"/>
          <w:bCs/>
          <w:sz w:val="24"/>
          <w:szCs w:val="24"/>
        </w:rPr>
        <w:t>prey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Herbivory – Grazer, Granivore, Frugivore</w:t>
      </w:r>
    </w:p>
    <w:p w:rsidR="006F4BD7" w:rsidRPr="006F4BD7" w:rsidRDefault="006F4BD7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Adaptations of</w:t>
      </w:r>
      <w:r w:rsidRPr="006F4BD7">
        <w:rPr>
          <w:rFonts w:ascii="Arial" w:hAnsi="Arial" w:cs="Arial"/>
          <w:bCs/>
          <w:sz w:val="24"/>
          <w:szCs w:val="24"/>
        </w:rPr>
        <w:t xml:space="preserve"> grazers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Carnivore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Omnivore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Symbiosis: mutualism, commensalism, parasitism (endoparasite, ectoparasite)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Autotroph / producer (chemosynthesis / photosynthesis)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Heterotroph / consumer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Decomposer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Detritivore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Trophic Pyramids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Trophic level: 1</w:t>
      </w:r>
      <w:r w:rsidRPr="006F4BD7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6F4BD7">
        <w:rPr>
          <w:rFonts w:ascii="Arial" w:hAnsi="Arial" w:cs="Arial"/>
          <w:bCs/>
          <w:sz w:val="24"/>
          <w:szCs w:val="24"/>
        </w:rPr>
        <w:t xml:space="preserve"> level, 2</w:t>
      </w:r>
      <w:r w:rsidRPr="006F4BD7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6F4BD7">
        <w:rPr>
          <w:rFonts w:ascii="Arial" w:hAnsi="Arial" w:cs="Arial"/>
          <w:bCs/>
          <w:sz w:val="24"/>
          <w:szCs w:val="24"/>
        </w:rPr>
        <w:t xml:space="preserve"> level, 3</w:t>
      </w:r>
      <w:r w:rsidRPr="006F4BD7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6F4BD7">
        <w:rPr>
          <w:rFonts w:ascii="Arial" w:hAnsi="Arial" w:cs="Arial"/>
          <w:bCs/>
          <w:sz w:val="24"/>
          <w:szCs w:val="24"/>
        </w:rPr>
        <w:t xml:space="preserve"> level are they producers or consumers are they herbivor</w:t>
      </w:r>
      <w:r w:rsidR="00C23E5D" w:rsidRPr="006F4BD7">
        <w:rPr>
          <w:rFonts w:ascii="Arial" w:hAnsi="Arial" w:cs="Arial"/>
          <w:bCs/>
          <w:sz w:val="24"/>
          <w:szCs w:val="24"/>
        </w:rPr>
        <w:t>es or, carnivores, or omnivores (or decomposers).</w:t>
      </w:r>
    </w:p>
    <w:p w:rsidR="008A1038" w:rsidRPr="006F4BD7" w:rsidRDefault="008A1038" w:rsidP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Food chain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Food web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Biomass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Energy transfer</w:t>
      </w:r>
    </w:p>
    <w:p w:rsidR="006F4BD7" w:rsidRPr="006F4BD7" w:rsidRDefault="006F4BD7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Interspecific Competition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Mortality rate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Birth rate</w:t>
      </w:r>
    </w:p>
    <w:p w:rsidR="008A1038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lastRenderedPageBreak/>
        <w:t>Gause’s Competitive Exclusion Principle</w:t>
      </w:r>
    </w:p>
    <w:p w:rsidR="00C23E5D" w:rsidRPr="006F4BD7" w:rsidRDefault="00C23E5D" w:rsidP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resource partitioning</w:t>
      </w:r>
    </w:p>
    <w:p w:rsidR="008A1038" w:rsidRPr="006F4BD7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Coevolution</w:t>
      </w:r>
    </w:p>
    <w:p w:rsidR="006F4BD7" w:rsidRPr="006F4BD7" w:rsidRDefault="006F4BD7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Plant defenses again herbivores</w:t>
      </w:r>
    </w:p>
    <w:p w:rsidR="006F4BD7" w:rsidRPr="006F4BD7" w:rsidRDefault="006F4BD7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 xml:space="preserve">Animal defenses against carnivores: Passive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- </w:t>
      </w:r>
      <w:r w:rsidRPr="006F4BD7">
        <w:rPr>
          <w:rFonts w:ascii="Arial" w:hAnsi="Arial" w:cs="Arial"/>
          <w:bCs/>
          <w:sz w:val="24"/>
          <w:szCs w:val="24"/>
        </w:rPr>
        <w:t>Active</w:t>
      </w:r>
    </w:p>
    <w:p w:rsidR="00C23E5D" w:rsidRPr="006F4BD7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Cryptic coloration</w:t>
      </w:r>
    </w:p>
    <w:p w:rsidR="00C23E5D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Deceptive markings</w:t>
      </w:r>
    </w:p>
    <w:p w:rsidR="006F4BD7" w:rsidRDefault="006F4B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Chemicals</w:t>
      </w:r>
    </w:p>
    <w:p w:rsidR="006F4BD7" w:rsidRPr="006F4BD7" w:rsidRDefault="006F4BD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Mechanical defenses</w:t>
      </w:r>
    </w:p>
    <w:p w:rsidR="00C23E5D" w:rsidRPr="006F4BD7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Mimicry: Batesian Mimicry- vs. Müllerian mimicry</w:t>
      </w:r>
    </w:p>
    <w:p w:rsidR="00F47FF9" w:rsidRPr="006F4BD7" w:rsidRDefault="008A1038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Ecological Succession</w:t>
      </w:r>
      <w:r w:rsidR="00C23E5D" w:rsidRPr="006F4BD7">
        <w:rPr>
          <w:rFonts w:ascii="Arial" w:hAnsi="Arial" w:cs="Arial"/>
          <w:bCs/>
          <w:sz w:val="24"/>
          <w:szCs w:val="24"/>
        </w:rPr>
        <w:t xml:space="preserve"> :Know the steps</w:t>
      </w:r>
    </w:p>
    <w:p w:rsidR="00C23E5D" w:rsidRPr="006F4BD7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Primary Succession</w:t>
      </w:r>
    </w:p>
    <w:p w:rsidR="00C23E5D" w:rsidRPr="006F4BD7" w:rsidRDefault="00C23E5D">
      <w:pPr>
        <w:rPr>
          <w:rFonts w:ascii="Arial" w:hAnsi="Arial" w:cs="Arial"/>
          <w:bCs/>
          <w:sz w:val="24"/>
          <w:szCs w:val="24"/>
        </w:rPr>
      </w:pPr>
      <w:r w:rsidRPr="006F4BD7">
        <w:rPr>
          <w:rFonts w:ascii="Arial" w:hAnsi="Arial" w:cs="Arial"/>
          <w:bCs/>
          <w:sz w:val="24"/>
          <w:szCs w:val="24"/>
        </w:rPr>
        <w:t>Secondary succession</w:t>
      </w:r>
    </w:p>
    <w:p w:rsidR="00C23E5D" w:rsidRPr="006F4BD7" w:rsidRDefault="00C23E5D">
      <w:pPr>
        <w:rPr>
          <w:rFonts w:ascii="Arial" w:hAnsi="Arial" w:cs="Arial"/>
          <w:sz w:val="24"/>
          <w:szCs w:val="24"/>
        </w:rPr>
      </w:pPr>
      <w:r w:rsidRPr="006F4BD7">
        <w:rPr>
          <w:rFonts w:ascii="Arial" w:hAnsi="Arial" w:cs="Arial"/>
          <w:sz w:val="24"/>
          <w:szCs w:val="24"/>
        </w:rPr>
        <w:t>climax community</w:t>
      </w:r>
    </w:p>
    <w:sectPr w:rsidR="00C23E5D" w:rsidRPr="006F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38"/>
    <w:rsid w:val="006F4BD7"/>
    <w:rsid w:val="008A1038"/>
    <w:rsid w:val="00C23E5D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3608"/>
  <w15:docId w15:val="{D25E4B41-03E2-43ED-AB1F-0CF213A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roym</dc:creator>
  <cp:lastModifiedBy>Matthew Roy</cp:lastModifiedBy>
  <cp:revision>3</cp:revision>
  <cp:lastPrinted>2016-10-13T18:30:00Z</cp:lastPrinted>
  <dcterms:created xsi:type="dcterms:W3CDTF">2013-10-08T18:41:00Z</dcterms:created>
  <dcterms:modified xsi:type="dcterms:W3CDTF">2016-10-13T19:04:00Z</dcterms:modified>
</cp:coreProperties>
</file>